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130BE" w14:textId="148C0D24" w:rsidR="00E27B76" w:rsidRPr="00E27B76" w:rsidRDefault="00E27B76" w:rsidP="00E27B76">
      <w:pPr>
        <w:rPr>
          <w:sz w:val="28"/>
          <w:szCs w:val="28"/>
          <w:lang w:val="fr-FR"/>
        </w:rPr>
      </w:pPr>
      <w:r>
        <w:rPr>
          <w:sz w:val="28"/>
          <w:szCs w:val="28"/>
          <w:lang w:val="fr-FR"/>
        </w:rPr>
        <w:t xml:space="preserve">2026-03-06 L’Echo </w:t>
      </w:r>
    </w:p>
    <w:p w14:paraId="058E1AF4" w14:textId="7CA6BAE3" w:rsidR="00E27B76" w:rsidRPr="00E27B76" w:rsidRDefault="00E27B76" w:rsidP="00E27B76">
      <w:pPr>
        <w:rPr>
          <w:b/>
          <w:bCs/>
        </w:rPr>
      </w:pPr>
      <w:r w:rsidRPr="00E27B76">
        <w:rPr>
          <w:b/>
          <w:bCs/>
        </w:rPr>
        <w:t>La Wallonie va supprimer ses pôles de compétitivité</w:t>
      </w:r>
      <w:r>
        <w:rPr>
          <w:b/>
          <w:bCs/>
        </w:rPr>
        <w:br/>
      </w:r>
    </w:p>
    <w:p w14:paraId="37ACA6FB" w14:textId="77777777" w:rsidR="00E27B76" w:rsidRPr="00E27B76" w:rsidRDefault="00E27B76" w:rsidP="00E27B76">
      <w:r w:rsidRPr="00E27B76">
        <w:t>Avec six pôles de compétitivité, huit clusters et 19 initiatives d’innovation stratégiques (IIS), le paysage de l’innovation en Wallonie est devenu, au fil des années, une galaxie illisible pour le commun des mortels et les entreprises. Le gouvernement wallon MR-Les Engagés n’a jamais caché sa volonté d’y remettre de l’ordre. Jeudi, le ministre de l’Économie, Pierre-Yves Jeholet (MR), a présenté les premiers accents qu’il entend donner à la réforme.</w:t>
      </w:r>
    </w:p>
    <w:p w14:paraId="758EC8B1" w14:textId="77777777" w:rsidR="00E27B76" w:rsidRPr="00E27B76" w:rsidRDefault="00E27B76" w:rsidP="00E27B76">
      <w:pPr>
        <w:rPr>
          <w:b/>
          <w:bCs/>
        </w:rPr>
      </w:pPr>
      <w:r w:rsidRPr="00E27B76">
        <w:rPr>
          <w:b/>
          <w:bCs/>
        </w:rPr>
        <w:t>Revoir le cadre</w:t>
      </w:r>
    </w:p>
    <w:p w14:paraId="01B62285" w14:textId="77777777" w:rsidR="00E27B76" w:rsidRPr="00E27B76" w:rsidRDefault="00E27B76" w:rsidP="00E27B76">
      <w:r w:rsidRPr="00E27B76">
        <w:t xml:space="preserve">Sur la base des consultations avec le monde des entreprises, et même s’il manque une évaluation précise de la situation existante, la réforme menée par le gouvernement vise à clarifier le paysage en modernisant un modèle qui s’est éparpillé depuis longtemps. </w:t>
      </w:r>
      <w:proofErr w:type="gramStart"/>
      <w:r w:rsidRPr="00E27B76">
        <w:t>«L’innovation</w:t>
      </w:r>
      <w:proofErr w:type="gramEnd"/>
      <w:r w:rsidRPr="00E27B76">
        <w:t xml:space="preserve"> ne peut plus être freinée par un trop grand nombre d’intermédiaires. Cette réforme concentre les moyens sur un modèle unique de </w:t>
      </w:r>
      <w:r w:rsidRPr="00E27B76">
        <w:rPr>
          <w:i/>
          <w:iCs/>
        </w:rPr>
        <w:t>cluster</w:t>
      </w:r>
      <w:r w:rsidRPr="00E27B76">
        <w:t xml:space="preserve">, aligné sur nos priorités stratégiques. Moins de dispersion, plus d’impact </w:t>
      </w:r>
      <w:proofErr w:type="gramStart"/>
      <w:r w:rsidRPr="00E27B76">
        <w:t>économique»</w:t>
      </w:r>
      <w:proofErr w:type="gramEnd"/>
      <w:r w:rsidRPr="00E27B76">
        <w:t xml:space="preserve">, estime le ministre. Après le plan Marshall il y a quelques années, la Wallonie abandonne les pôles de compétitivité, un autre dinosaure de sa politique économique. Demain, le futur du paysage de l’innovation, dont les premiers éléments ont été validés en première lecture, s’axera autour d’un modèle </w:t>
      </w:r>
      <w:proofErr w:type="gramStart"/>
      <w:r w:rsidRPr="00E27B76">
        <w:t>unique:</w:t>
      </w:r>
      <w:proofErr w:type="gramEnd"/>
      <w:r w:rsidRPr="00E27B76">
        <w:t xml:space="preserve"> le </w:t>
      </w:r>
      <w:r w:rsidRPr="00E27B76">
        <w:rPr>
          <w:i/>
          <w:iCs/>
        </w:rPr>
        <w:t>cluster</w:t>
      </w:r>
      <w:r w:rsidRPr="00E27B76">
        <w:t> d’innovation stratégique. Chaque </w:t>
      </w:r>
      <w:r w:rsidRPr="00E27B76">
        <w:rPr>
          <w:i/>
          <w:iCs/>
        </w:rPr>
        <w:t>cluster</w:t>
      </w:r>
      <w:r w:rsidRPr="00E27B76">
        <w:t xml:space="preserve"> intégrera une priorité stratégique régionale. </w:t>
      </w:r>
      <w:proofErr w:type="gramStart"/>
      <w:r w:rsidRPr="00E27B76">
        <w:t>«Nous</w:t>
      </w:r>
      <w:proofErr w:type="gramEnd"/>
      <w:r w:rsidRPr="00E27B76">
        <w:t xml:space="preserve"> les définirons </w:t>
      </w:r>
      <w:proofErr w:type="gramStart"/>
      <w:r w:rsidRPr="00E27B76">
        <w:t>prochainement»</w:t>
      </w:r>
      <w:proofErr w:type="gramEnd"/>
      <w:r w:rsidRPr="00E27B76">
        <w:t xml:space="preserve">, précise le ministre. Selon toute vraisemblance, le nombre de clusters devrait se limiter entre quatre et six. Des thématiques, comme la logistique, développées aujourd’hui dans des pôles, pourraient dès lors disparaître ou, au mieux, être intégrées dans un nouvel ensemble en fonction des stratégies définies. D’autres, comme la défense, l’agroalimentaire, l’énergie ou la santé, se verraient confirmées par la stratégie établie dans la déclaration de politique régionale. </w:t>
      </w:r>
      <w:proofErr w:type="gramStart"/>
      <w:r w:rsidRPr="00E27B76">
        <w:t>«On</w:t>
      </w:r>
      <w:proofErr w:type="gramEnd"/>
      <w:r w:rsidRPr="00E27B76">
        <w:t xml:space="preserve"> ne va pas maintenir un pôle pour maintenir un pôle. Il y a des pôles qui fonctionnaient moins bien</w:t>
      </w:r>
      <w:proofErr w:type="gramStart"/>
      <w:r w:rsidRPr="00E27B76">
        <w:t>.»</w:t>
      </w:r>
      <w:proofErr w:type="gramEnd"/>
      <w:r w:rsidRPr="00E27B76">
        <w:t xml:space="preserve"> Le gouvernement ne s’en cache </w:t>
      </w:r>
      <w:proofErr w:type="gramStart"/>
      <w:r w:rsidRPr="00E27B76">
        <w:t>pas:</w:t>
      </w:r>
      <w:proofErr w:type="gramEnd"/>
      <w:r w:rsidRPr="00E27B76">
        <w:t xml:space="preserve"> il s’agit d’une</w:t>
      </w:r>
      <w:proofErr w:type="gramStart"/>
      <w:r w:rsidRPr="00E27B76">
        <w:t xml:space="preserve"> «réorganisation</w:t>
      </w:r>
      <w:proofErr w:type="gramEnd"/>
      <w:r w:rsidRPr="00E27B76">
        <w:t xml:space="preserve"> en profondeur du paysage, destinée à concentrer les moyens là où ils produisent le plus de </w:t>
      </w:r>
      <w:proofErr w:type="gramStart"/>
      <w:r w:rsidRPr="00E27B76">
        <w:t>valeur»</w:t>
      </w:r>
      <w:proofErr w:type="gramEnd"/>
      <w:r w:rsidRPr="00E27B76">
        <w:t xml:space="preserve">. Il n’est pas pour autant question de faire table rase de tout. La logique qui rassemblait universités, centres de recherche, grandes et petites entreprises, est conservée. La réforme acte, </w:t>
      </w:r>
      <w:proofErr w:type="gramStart"/>
      <w:r w:rsidRPr="00E27B76">
        <w:t>par contre</w:t>
      </w:r>
      <w:proofErr w:type="gramEnd"/>
      <w:r w:rsidRPr="00E27B76">
        <w:t>, la suppression du jury des pôles. Ce dernier devra être remplacé par un mécanisme d’évaluation des projets qui permettra de conserver une certaine neutralité dans les choix.</w:t>
      </w:r>
    </w:p>
    <w:p w14:paraId="4356F14D" w14:textId="77777777" w:rsidR="00E27B76" w:rsidRPr="00E27B76" w:rsidRDefault="00E27B76" w:rsidP="00E27B76">
      <w:pPr>
        <w:rPr>
          <w:b/>
          <w:bCs/>
        </w:rPr>
      </w:pPr>
      <w:proofErr w:type="spellStart"/>
      <w:r w:rsidRPr="00E27B76">
        <w:rPr>
          <w:b/>
          <w:bCs/>
        </w:rPr>
        <w:t>Améliorationde</w:t>
      </w:r>
      <w:proofErr w:type="spellEnd"/>
      <w:r w:rsidRPr="00E27B76">
        <w:rPr>
          <w:b/>
          <w:bCs/>
        </w:rPr>
        <w:t xml:space="preserve"> la gouvernance</w:t>
      </w:r>
    </w:p>
    <w:p w14:paraId="7973FE86" w14:textId="77777777" w:rsidR="00E27B76" w:rsidRPr="00E27B76" w:rsidRDefault="00E27B76" w:rsidP="00E27B76">
      <w:r w:rsidRPr="00E27B76">
        <w:t>À ce changement de paysage s’ajoute une révision de la gouvernance, avec des objectifs précis assignés à chaque </w:t>
      </w:r>
      <w:r w:rsidRPr="00E27B76">
        <w:rPr>
          <w:i/>
          <w:iCs/>
        </w:rPr>
        <w:t>cluster</w:t>
      </w:r>
      <w:r w:rsidRPr="00E27B76">
        <w:t xml:space="preserve">. </w:t>
      </w:r>
      <w:proofErr w:type="gramStart"/>
      <w:r w:rsidRPr="00E27B76">
        <w:t>«Il</w:t>
      </w:r>
      <w:proofErr w:type="gramEnd"/>
      <w:r w:rsidRPr="00E27B76">
        <w:t xml:space="preserve"> sera ainsi exigé des clusters d’atteindre des indicateurs mesurables (projets collaboratifs, investissements privés mobilisés, valorisation industrielle, création d’emplois)</w:t>
      </w:r>
      <w:proofErr w:type="gramStart"/>
      <w:r w:rsidRPr="00E27B76">
        <w:t>.»</w:t>
      </w:r>
      <w:proofErr w:type="gramEnd"/>
      <w:r w:rsidRPr="00E27B76">
        <w:t xml:space="preserve"> Leur durée de vie sera également limitée. </w:t>
      </w:r>
      <w:proofErr w:type="gramStart"/>
      <w:r w:rsidRPr="00E27B76">
        <w:t>«La</w:t>
      </w:r>
      <w:proofErr w:type="gramEnd"/>
      <w:r w:rsidRPr="00E27B76">
        <w:t xml:space="preserve"> reconnaissance est portée à sept ans renouvelables, pour assurer stabilité et cohérence avec les cycles européens</w:t>
      </w:r>
      <w:proofErr w:type="gramStart"/>
      <w:r w:rsidRPr="00E27B76">
        <w:t>.»</w:t>
      </w:r>
      <w:proofErr w:type="gramEnd"/>
    </w:p>
    <w:p w14:paraId="71F84C91" w14:textId="77777777" w:rsidR="00E27B76" w:rsidRPr="00E27B76" w:rsidRDefault="00E27B76" w:rsidP="00E27B76">
      <w:pPr>
        <w:rPr>
          <w:b/>
          <w:bCs/>
        </w:rPr>
      </w:pPr>
      <w:r w:rsidRPr="00E27B76">
        <w:rPr>
          <w:b/>
          <w:bCs/>
        </w:rPr>
        <w:t>Un retour économique exigé</w:t>
      </w:r>
    </w:p>
    <w:p w14:paraId="5D9E5A79" w14:textId="77777777" w:rsidR="00E27B76" w:rsidRPr="00E27B76" w:rsidRDefault="00E27B76" w:rsidP="00E27B76">
      <w:r w:rsidRPr="00E27B76">
        <w:t xml:space="preserve">Outre une clarification du paysage de l’innovation, il s’agit pour le gouvernement d’accélérer la mise sur le marché des innovations, de renforcer la conversion des résultats scientifiques en projets industriels, d’augmenter l’effet levier sur les investissements privés et de soutenir la création et la croissance d’entreprises innovantes. </w:t>
      </w:r>
      <w:proofErr w:type="gramStart"/>
      <w:r w:rsidRPr="00E27B76">
        <w:t>«Il</w:t>
      </w:r>
      <w:proofErr w:type="gramEnd"/>
      <w:r w:rsidRPr="00E27B76">
        <w:t xml:space="preserve"> ne s’agit pas d’une réforme administrative, mais d’un repositionnement stratégique de la politique d’innovation. Chaque euro investi doit produire de la </w:t>
      </w:r>
      <w:r w:rsidRPr="00E27B76">
        <w:lastRenderedPageBreak/>
        <w:t xml:space="preserve">valeur économique pour la </w:t>
      </w:r>
      <w:proofErr w:type="gramStart"/>
      <w:r w:rsidRPr="00E27B76">
        <w:t>Wallonie»</w:t>
      </w:r>
      <w:proofErr w:type="gramEnd"/>
      <w:r w:rsidRPr="00E27B76">
        <w:t xml:space="preserve">, conclut le ministre. Le résumé Le gouvernement wallon lance une réforme en profondeur du paysage de </w:t>
      </w:r>
      <w:proofErr w:type="gramStart"/>
      <w:r w:rsidRPr="00E27B76">
        <w:t>l’innovation ,</w:t>
      </w:r>
      <w:proofErr w:type="gramEnd"/>
      <w:r w:rsidRPr="00E27B76">
        <w:t xml:space="preserve"> jugé trop complexe et dispersé. Les pôles de compétitivité seront supprimés au profit </w:t>
      </w:r>
      <w:proofErr w:type="gramStart"/>
      <w:r w:rsidRPr="00E27B76">
        <w:t>d’ un</w:t>
      </w:r>
      <w:proofErr w:type="gramEnd"/>
      <w:r w:rsidRPr="00E27B76">
        <w:t xml:space="preserve"> nombre limité de clusters d’innovation stratégiques alignés sur les priorités régionales. Le gouvernement exigera à l’avenir des retours économiques plus rapides.</w:t>
      </w:r>
    </w:p>
    <w:p w14:paraId="1F01C148" w14:textId="77777777" w:rsidR="00E27B76" w:rsidRPr="00E27B76" w:rsidRDefault="00E27B76" w:rsidP="00E27B76">
      <w:pPr>
        <w:rPr>
          <w:b/>
          <w:bCs/>
          <w:lang w:val="en-GB"/>
        </w:rPr>
      </w:pPr>
      <w:r w:rsidRPr="00E27B76">
        <w:rPr>
          <w:b/>
          <w:bCs/>
          <w:lang w:val="en-GB"/>
        </w:rPr>
        <w:t>François-Xavier Lefèvre</w:t>
      </w:r>
    </w:p>
    <w:p w14:paraId="6B8700D6" w14:textId="5FB004E7" w:rsidR="00E27B76" w:rsidRPr="00E27B76" w:rsidRDefault="00E27B76" w:rsidP="00E27B76">
      <w:pPr>
        <w:rPr>
          <w:lang w:val="en-GB"/>
        </w:rPr>
      </w:pPr>
    </w:p>
    <w:sectPr w:rsidR="00E27B76" w:rsidRPr="00E27B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32DC"/>
    <w:multiLevelType w:val="hybridMultilevel"/>
    <w:tmpl w:val="AB50C5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1EE158A"/>
    <w:multiLevelType w:val="multilevel"/>
    <w:tmpl w:val="133A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47E1A"/>
    <w:multiLevelType w:val="hybridMultilevel"/>
    <w:tmpl w:val="4C20D49E"/>
    <w:lvl w:ilvl="0" w:tplc="E898A5E2">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EBE08F5"/>
    <w:multiLevelType w:val="multilevel"/>
    <w:tmpl w:val="8F4E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264A9"/>
    <w:multiLevelType w:val="multilevel"/>
    <w:tmpl w:val="D37E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B3BD0"/>
    <w:multiLevelType w:val="hybridMultilevel"/>
    <w:tmpl w:val="61AECEC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B8F44E4"/>
    <w:multiLevelType w:val="hybridMultilevel"/>
    <w:tmpl w:val="94F8900A"/>
    <w:lvl w:ilvl="0" w:tplc="C554D2FC">
      <w:start w:val="6"/>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367555B5"/>
    <w:multiLevelType w:val="multilevel"/>
    <w:tmpl w:val="8B8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1606C"/>
    <w:multiLevelType w:val="multilevel"/>
    <w:tmpl w:val="9E64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EA2AB2"/>
    <w:multiLevelType w:val="multilevel"/>
    <w:tmpl w:val="650A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D82DF9"/>
    <w:multiLevelType w:val="multilevel"/>
    <w:tmpl w:val="E094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CB1BE0"/>
    <w:multiLevelType w:val="multilevel"/>
    <w:tmpl w:val="32C8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144A4D"/>
    <w:multiLevelType w:val="hybridMultilevel"/>
    <w:tmpl w:val="3F5E787A"/>
    <w:lvl w:ilvl="0" w:tplc="B81A599C">
      <w:start w:val="4"/>
      <w:numFmt w:val="bullet"/>
      <w:lvlText w:val="-"/>
      <w:lvlJc w:val="left"/>
      <w:pPr>
        <w:ind w:left="1068" w:hanging="360"/>
      </w:pPr>
      <w:rPr>
        <w:rFonts w:ascii="Calibri" w:eastAsiaTheme="minorHAnsi"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3" w15:restartNumberingAfterBreak="0">
    <w:nsid w:val="69D304A1"/>
    <w:multiLevelType w:val="multilevel"/>
    <w:tmpl w:val="6EB8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D1468"/>
    <w:multiLevelType w:val="hybridMultilevel"/>
    <w:tmpl w:val="37900EF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54691501">
    <w:abstractNumId w:val="14"/>
  </w:num>
  <w:num w:numId="2" w16cid:durableId="212693602">
    <w:abstractNumId w:val="2"/>
  </w:num>
  <w:num w:numId="3" w16cid:durableId="1548838450">
    <w:abstractNumId w:val="0"/>
  </w:num>
  <w:num w:numId="4" w16cid:durableId="1203905597">
    <w:abstractNumId w:val="6"/>
  </w:num>
  <w:num w:numId="5" w16cid:durableId="1484472129">
    <w:abstractNumId w:val="12"/>
  </w:num>
  <w:num w:numId="6" w16cid:durableId="934704650">
    <w:abstractNumId w:val="5"/>
  </w:num>
  <w:num w:numId="7" w16cid:durableId="1425567758">
    <w:abstractNumId w:val="11"/>
  </w:num>
  <w:num w:numId="8" w16cid:durableId="696853983">
    <w:abstractNumId w:val="1"/>
  </w:num>
  <w:num w:numId="9" w16cid:durableId="646933665">
    <w:abstractNumId w:val="4"/>
  </w:num>
  <w:num w:numId="10" w16cid:durableId="94598293">
    <w:abstractNumId w:val="3"/>
  </w:num>
  <w:num w:numId="11" w16cid:durableId="2043820284">
    <w:abstractNumId w:val="8"/>
  </w:num>
  <w:num w:numId="12" w16cid:durableId="1681349996">
    <w:abstractNumId w:val="13"/>
  </w:num>
  <w:num w:numId="13" w16cid:durableId="652680788">
    <w:abstractNumId w:val="7"/>
  </w:num>
  <w:num w:numId="14" w16cid:durableId="764299687">
    <w:abstractNumId w:val="9"/>
  </w:num>
  <w:num w:numId="15" w16cid:durableId="962733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CF"/>
    <w:rsid w:val="00035968"/>
    <w:rsid w:val="0005056C"/>
    <w:rsid w:val="000F2821"/>
    <w:rsid w:val="0015334B"/>
    <w:rsid w:val="001E7172"/>
    <w:rsid w:val="00242438"/>
    <w:rsid w:val="00400A35"/>
    <w:rsid w:val="004919CF"/>
    <w:rsid w:val="004D40C7"/>
    <w:rsid w:val="005B6C23"/>
    <w:rsid w:val="005C45F9"/>
    <w:rsid w:val="00690730"/>
    <w:rsid w:val="008F4CAF"/>
    <w:rsid w:val="009122EB"/>
    <w:rsid w:val="00B9453F"/>
    <w:rsid w:val="00BE5C28"/>
    <w:rsid w:val="00C736AB"/>
    <w:rsid w:val="00DA2466"/>
    <w:rsid w:val="00E27B76"/>
    <w:rsid w:val="00E32C50"/>
    <w:rsid w:val="00E47771"/>
    <w:rsid w:val="00EF47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2AE5"/>
  <w15:chartTrackingRefBased/>
  <w15:docId w15:val="{41445C1C-9442-4AFF-BDF4-287B6FA7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919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919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919C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919C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919C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919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919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919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919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19C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919C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919C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919C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919C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919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19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19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19CF"/>
    <w:rPr>
      <w:rFonts w:eastAsiaTheme="majorEastAsia" w:cstheme="majorBidi"/>
      <w:color w:val="272727" w:themeColor="text1" w:themeTint="D8"/>
    </w:rPr>
  </w:style>
  <w:style w:type="paragraph" w:styleId="Titre">
    <w:name w:val="Title"/>
    <w:basedOn w:val="Normal"/>
    <w:next w:val="Normal"/>
    <w:link w:val="TitreCar"/>
    <w:uiPriority w:val="10"/>
    <w:qFormat/>
    <w:rsid w:val="00491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19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19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19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19CF"/>
    <w:pPr>
      <w:spacing w:before="160"/>
      <w:jc w:val="center"/>
    </w:pPr>
    <w:rPr>
      <w:i/>
      <w:iCs/>
      <w:color w:val="404040" w:themeColor="text1" w:themeTint="BF"/>
    </w:rPr>
  </w:style>
  <w:style w:type="character" w:customStyle="1" w:styleId="CitationCar">
    <w:name w:val="Citation Car"/>
    <w:basedOn w:val="Policepardfaut"/>
    <w:link w:val="Citation"/>
    <w:uiPriority w:val="29"/>
    <w:rsid w:val="004919CF"/>
    <w:rPr>
      <w:i/>
      <w:iCs/>
      <w:color w:val="404040" w:themeColor="text1" w:themeTint="BF"/>
    </w:rPr>
  </w:style>
  <w:style w:type="paragraph" w:styleId="Paragraphedeliste">
    <w:name w:val="List Paragraph"/>
    <w:basedOn w:val="Normal"/>
    <w:uiPriority w:val="34"/>
    <w:qFormat/>
    <w:rsid w:val="004919CF"/>
    <w:pPr>
      <w:ind w:left="720"/>
      <w:contextualSpacing/>
    </w:pPr>
  </w:style>
  <w:style w:type="character" w:styleId="Accentuationintense">
    <w:name w:val="Intense Emphasis"/>
    <w:basedOn w:val="Policepardfaut"/>
    <w:uiPriority w:val="21"/>
    <w:qFormat/>
    <w:rsid w:val="004919CF"/>
    <w:rPr>
      <w:i/>
      <w:iCs/>
      <w:color w:val="2F5496" w:themeColor="accent1" w:themeShade="BF"/>
    </w:rPr>
  </w:style>
  <w:style w:type="paragraph" w:styleId="Citationintense">
    <w:name w:val="Intense Quote"/>
    <w:basedOn w:val="Normal"/>
    <w:next w:val="Normal"/>
    <w:link w:val="CitationintenseCar"/>
    <w:uiPriority w:val="30"/>
    <w:qFormat/>
    <w:rsid w:val="00491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919CF"/>
    <w:rPr>
      <w:i/>
      <w:iCs/>
      <w:color w:val="2F5496" w:themeColor="accent1" w:themeShade="BF"/>
    </w:rPr>
  </w:style>
  <w:style w:type="character" w:styleId="Rfrenceintense">
    <w:name w:val="Intense Reference"/>
    <w:basedOn w:val="Policepardfaut"/>
    <w:uiPriority w:val="32"/>
    <w:qFormat/>
    <w:rsid w:val="004919CF"/>
    <w:rPr>
      <w:b/>
      <w:bCs/>
      <w:smallCaps/>
      <w:color w:val="2F5496" w:themeColor="accent1" w:themeShade="BF"/>
      <w:spacing w:val="5"/>
    </w:rPr>
  </w:style>
  <w:style w:type="character" w:styleId="Lienhypertexte">
    <w:name w:val="Hyperlink"/>
    <w:basedOn w:val="Policepardfaut"/>
    <w:uiPriority w:val="99"/>
    <w:unhideWhenUsed/>
    <w:rsid w:val="00E27B76"/>
    <w:rPr>
      <w:color w:val="0563C1" w:themeColor="hyperlink"/>
      <w:u w:val="single"/>
    </w:rPr>
  </w:style>
  <w:style w:type="character" w:styleId="Mentionnonrsolue">
    <w:name w:val="Unresolved Mention"/>
    <w:basedOn w:val="Policepardfaut"/>
    <w:uiPriority w:val="99"/>
    <w:semiHidden/>
    <w:unhideWhenUsed/>
    <w:rsid w:val="00E27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4288</TotalTime>
  <Pages>2</Pages>
  <Words>623</Words>
  <Characters>3429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Pierre</dc:creator>
  <cp:keywords/>
  <dc:description/>
  <cp:lastModifiedBy>Olivier  Pierre</cp:lastModifiedBy>
  <cp:revision>3</cp:revision>
  <cp:lastPrinted>2026-03-19T08:34:00Z</cp:lastPrinted>
  <dcterms:created xsi:type="dcterms:W3CDTF">2026-03-09T12:00:00Z</dcterms:created>
  <dcterms:modified xsi:type="dcterms:W3CDTF">2026-03-19T08:57:00Z</dcterms:modified>
</cp:coreProperties>
</file>